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F18E" w14:textId="347C8CC5" w:rsidR="00D50918" w:rsidRPr="00D50918" w:rsidRDefault="00D50918" w:rsidP="00D50918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D50918">
        <w:rPr>
          <w:rFonts w:ascii="GHEA Grapalat" w:hAnsi="GHEA Grapalat"/>
          <w:sz w:val="16"/>
          <w:szCs w:val="16"/>
        </w:rPr>
        <w:t xml:space="preserve">Հավելված N </w:t>
      </w:r>
      <w:r w:rsidRPr="00D50918">
        <w:rPr>
          <w:rFonts w:ascii="GHEA Grapalat" w:hAnsi="GHEA Grapalat"/>
          <w:sz w:val="16"/>
          <w:szCs w:val="16"/>
          <w:lang w:val="hy-AM"/>
        </w:rPr>
        <w:t>91</w:t>
      </w:r>
    </w:p>
    <w:p w14:paraId="5DF2BF5B" w14:textId="77777777" w:rsidR="00D50918" w:rsidRPr="00D50918" w:rsidRDefault="00D50918" w:rsidP="00D50918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D50918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44A4000B" w14:textId="77777777" w:rsidR="00D50918" w:rsidRPr="00D50918" w:rsidRDefault="00D50918" w:rsidP="00D50918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D5091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050C4496" w14:textId="62A274BE" w:rsidR="00AC6008" w:rsidRPr="00D50918" w:rsidRDefault="00D50918" w:rsidP="00D50918">
      <w:pPr>
        <w:tabs>
          <w:tab w:val="left" w:pos="567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D50918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42AFE0FE" w14:textId="77777777" w:rsidR="00A95DB5" w:rsidRPr="00D50918" w:rsidRDefault="00A95DB5" w:rsidP="00AC6008">
      <w:pPr>
        <w:tabs>
          <w:tab w:val="left" w:pos="567"/>
          <w:tab w:val="left" w:pos="709"/>
          <w:tab w:val="left" w:pos="993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70575A72" w14:textId="4D2BBCEF" w:rsidR="00A95DB5" w:rsidRPr="00D50918" w:rsidRDefault="0031087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D50918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235B003" w14:textId="77777777" w:rsidR="00A95DB5" w:rsidRPr="00D50918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AE52CF" w14:textId="77777777" w:rsidR="009545EC" w:rsidRPr="00D50918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50918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7AABA25E" w14:textId="155E5F61" w:rsidR="00B67BEF" w:rsidRPr="00B23D98" w:rsidRDefault="00B952DB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50918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AA626B" w:rsidRPr="00B23D98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B23D98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B23D98" w:rsidRPr="00B23D9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 (ԱՌԱՋԱՏԱՐ)</w:t>
      </w:r>
      <w:r w:rsidR="00B23D9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E1E7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D50918" w14:paraId="5C63D788" w14:textId="77777777" w:rsidTr="00883147">
        <w:tc>
          <w:tcPr>
            <w:tcW w:w="9468" w:type="dxa"/>
          </w:tcPr>
          <w:p w14:paraId="2580E1D1" w14:textId="77777777" w:rsidR="00883147" w:rsidRPr="00D50918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D50918" w14:paraId="18254710" w14:textId="77777777" w:rsidTr="00883147">
        <w:tc>
          <w:tcPr>
            <w:tcW w:w="9468" w:type="dxa"/>
          </w:tcPr>
          <w:p w14:paraId="33580698" w14:textId="77777777" w:rsidR="009A2811" w:rsidRPr="00D50918" w:rsidRDefault="009A2811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01B67B" w14:textId="16C2D123" w:rsidR="009A2811" w:rsidRPr="00D50918" w:rsidRDefault="009A2811" w:rsidP="009A2811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50918">
              <w:rPr>
                <w:rFonts w:ascii="GHEA Grapalat" w:hAnsi="GHEA Grapalat"/>
                <w:sz w:val="24"/>
                <w:szCs w:val="24"/>
              </w:rPr>
              <w:t xml:space="preserve">Պրոբացիայի ծառայության 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D50918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Շիրակի</w:t>
            </w: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D50918">
              <w:rPr>
                <w:rFonts w:ascii="GHEA Grapalat" w:hAnsi="GHEA Grapalat"/>
                <w:sz w:val="24"/>
                <w:szCs w:val="24"/>
              </w:rPr>
              <w:t>Մարմին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4A7C57"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23D9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ծառայողի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(այսուհետ՝ </w:t>
            </w:r>
            <w:r w:rsidR="004A7C57"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3782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D50918">
              <w:rPr>
                <w:rFonts w:ascii="GHEA Grapalat" w:hAnsi="GHEA Grapalat"/>
                <w:sz w:val="24"/>
                <w:szCs w:val="24"/>
              </w:rPr>
              <w:t>(ծածկագիր՝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10798F" w:rsidRPr="00D50918">
              <w:rPr>
                <w:rFonts w:ascii="GHEA Grapalat" w:hAnsi="GHEA Grapalat"/>
                <w:sz w:val="24"/>
                <w:szCs w:val="24"/>
                <w:lang w:val="hy-AM"/>
              </w:rPr>
              <w:t>ԱԾ</w:t>
            </w:r>
            <w:r w:rsidR="00AD27CF" w:rsidRPr="00D50918">
              <w:rPr>
                <w:rFonts w:ascii="GHEA Grapalat" w:hAnsi="GHEA Grapalat"/>
                <w:sz w:val="24"/>
                <w:szCs w:val="24"/>
              </w:rPr>
              <w:t>-5</w:t>
            </w:r>
            <w:r w:rsidRPr="00D50918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3C26E8B" w14:textId="77777777" w:rsidR="009A2811" w:rsidRPr="00D50918" w:rsidRDefault="009A2811" w:rsidP="009A281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5178683" w14:textId="6A030398" w:rsidR="009A2811" w:rsidRPr="00D50918" w:rsidRDefault="006D1A5C" w:rsidP="009A281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9A2811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</w:t>
            </w:r>
            <w:r w:rsidR="009A2811" w:rsidRPr="00D50918">
              <w:rPr>
                <w:rFonts w:ascii="GHEA Grapalat" w:hAnsi="GHEA Grapalat"/>
                <w:sz w:val="24"/>
                <w:szCs w:val="24"/>
              </w:rPr>
              <w:t xml:space="preserve"> անմիջական ենթակա և հաշվետու է Մարմնի պետին:</w:t>
            </w:r>
          </w:p>
          <w:p w14:paraId="02903C64" w14:textId="77777777" w:rsidR="009A2811" w:rsidRPr="00D50918" w:rsidRDefault="009A2811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726971E9" w14:textId="30DF06F9" w:rsidR="009A2811" w:rsidRPr="00D50918" w:rsidRDefault="006D1A5C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9A2811"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9A2811" w:rsidRPr="00D5091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բացակայության դեպքում նրան փոխարինում է Մարմնի ավագ </w:t>
            </w:r>
            <w:r w:rsidR="009A2811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9A2811" w:rsidRPr="00D50918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1F823C8B" w14:textId="53CF4200" w:rsidR="00E42FBF" w:rsidRPr="00D50918" w:rsidRDefault="00E42FBF" w:rsidP="009A281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6259552B" w14:textId="71560005" w:rsidR="00883147" w:rsidRPr="00D50918" w:rsidRDefault="00B952DB" w:rsidP="009A281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50918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Շիրակի մարզ, ք. Գյումրի, Անկախության հրապարակ 7:</w:t>
            </w:r>
          </w:p>
        </w:tc>
      </w:tr>
      <w:tr w:rsidR="002867BB" w:rsidRPr="00BE1E70" w14:paraId="76BF1DBA" w14:textId="77777777" w:rsidTr="00883147">
        <w:tc>
          <w:tcPr>
            <w:tcW w:w="9468" w:type="dxa"/>
          </w:tcPr>
          <w:p w14:paraId="6923EEA0" w14:textId="06E88E17" w:rsidR="002867BB" w:rsidRPr="00D50918" w:rsidRDefault="007210E2" w:rsidP="007210E2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D50918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D50918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22866AB6" w14:textId="01C0D873" w:rsidR="002867BB" w:rsidRPr="00D50918" w:rsidRDefault="002867BB" w:rsidP="009A2811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26F0B840" w14:textId="702279EB" w:rsidR="00B952DB" w:rsidRPr="00D50918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BD93202" w14:textId="0C7C1946" w:rsidR="00B952DB" w:rsidRPr="00D50918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օրենսգրքով նախատեսված անվտանգության միջոցների կատարման ապահովումը.</w:t>
            </w:r>
          </w:p>
          <w:p w14:paraId="566070DC" w14:textId="75E2017B" w:rsidR="00B952DB" w:rsidRPr="00D50918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CD684C2" w14:textId="7EDD7922" w:rsidR="00B952DB" w:rsidRPr="00D50918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պատժից պայմանական վաղաժամկետ ազատելու 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վերաբերյալ զեկույցների տրամադրումը</w:t>
            </w:r>
            <w:r w:rsidR="00B952DB" w:rsidRPr="00D50918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5CAFE256" w14:textId="566D5B07" w:rsidR="00B952DB" w:rsidRPr="00D50918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ման կատարումը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28AF19B" w14:textId="0E23F9A3" w:rsidR="00B952DB" w:rsidRPr="00D50918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0CC1BECB" w14:textId="42266135" w:rsidR="00B952DB" w:rsidRPr="00D50918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952DB" w:rsidRPr="00D50918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Pr="00D50918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կատարումը</w:t>
            </w:r>
            <w:r w:rsidR="00B952DB" w:rsidRPr="00D50918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.</w:t>
            </w:r>
          </w:p>
          <w:p w14:paraId="6F36FEBD" w14:textId="5E0EB593" w:rsidR="007210E2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851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իրականացնում է ռիսկերի և պահանջմունքների գնահատման արդյունքների հիման վրա անհատական վերասոցիալականացման կատարման աշխատանքները</w:t>
            </w:r>
            <w:r w:rsidRPr="00D50918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6BDCFF9" w14:textId="24F6B7A8" w:rsidR="00B952DB" w:rsidRPr="00D50918" w:rsidRDefault="00B952DB" w:rsidP="00627B59">
            <w:pPr>
              <w:pStyle w:val="a6"/>
              <w:numPr>
                <w:ilvl w:val="0"/>
                <w:numId w:val="7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41"/>
              <w:jc w:val="both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4A84" w:rsidRPr="00D50918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7AE06BE7" w14:textId="52A46D2F" w:rsidR="00B952DB" w:rsidRPr="00D50918" w:rsidRDefault="00B952DB" w:rsidP="007210E2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BB4A84" w:rsidRPr="00D50918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Pr="00D50918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08FD972B" w14:textId="77777777" w:rsidR="007210E2" w:rsidRPr="00D50918" w:rsidRDefault="007210E2" w:rsidP="007210E2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F7AB714" w14:textId="2A5B61CD" w:rsidR="002867BB" w:rsidRPr="00D50918" w:rsidRDefault="002867BB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D50918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68098D1A" w14:textId="77777777" w:rsidR="002867BB" w:rsidRPr="00D50918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51770ACB" w14:textId="77777777" w:rsidR="002867BB" w:rsidRPr="00D50918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5EE5F140" w14:textId="77777777" w:rsidR="002867BB" w:rsidRPr="00D50918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</w:t>
            </w: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տրամադրումը, ինչպես նաև դրանց կիրառման համար մասնակցել կազմակերպված վերապատրաստման դասընթացներին, 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3665067B" w14:textId="77777777" w:rsidR="002867BB" w:rsidRPr="00D50918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D50918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5CB67B8B" w14:textId="391990C1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="002867BB"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5FAE5BAF" w14:textId="039D001A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2867BB" w:rsidRPr="00D50918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3F0040C2" w14:textId="77777777" w:rsidR="002867BB" w:rsidRPr="00D50918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7C139CE" w14:textId="0128255A" w:rsidR="002867BB" w:rsidRPr="00D50918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  <w:t xml:space="preserve">Պարտականությունները՝ </w:t>
            </w:r>
          </w:p>
          <w:p w14:paraId="709C01EC" w14:textId="77777777" w:rsidR="00B40403" w:rsidRPr="00D50918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567"/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C02A86E" w14:textId="77777777" w:rsidR="00B40403" w:rsidRPr="00D50918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7D045ACD" w14:textId="77777777" w:rsidR="00B40403" w:rsidRPr="00D50918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92999CB" w14:textId="77777777" w:rsidR="002867BB" w:rsidRPr="00D50918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Օրենսդրությամբ սահմանված կարգով վերահսկողություն իրականացնել պատժի կրման /</w:t>
            </w: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0BFDC5AF" w14:textId="50ECC416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="002867BB"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21958240" w14:textId="0F395AB1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</w:t>
            </w:r>
            <w:r w:rsidR="002867BB"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7FB28326" w14:textId="2658E689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7E5E47F4" w14:textId="3CEFA2C6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="002867BB" w:rsidRPr="00D5091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="002867BB"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1FB654A" w14:textId="5044604B" w:rsidR="002867BB" w:rsidRPr="00D50918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7210E2" w:rsidRPr="00D50918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D50918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24696EEC" w14:textId="6A2EF955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867BB" w:rsidRPr="00D50918">
              <w:rPr>
                <w:rFonts w:ascii="GHEA Grapalat" w:hAnsi="GHEA Grapalat"/>
                <w:sz w:val="24"/>
                <w:szCs w:val="24"/>
                <w:lang w:val="hy-AM"/>
              </w:rPr>
              <w:t xml:space="preserve"> պրոբացիայի շահառուի և տուժողի (տուժողի իրավահաջորդի) միջև կազմակերպել  հաշտարարության իրականացման գործընթացը.</w:t>
            </w:r>
          </w:p>
          <w:p w14:paraId="7BD11F90" w14:textId="14CA33DF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 </w:t>
            </w:r>
            <w:r w:rsidR="002867BB" w:rsidRPr="00D50918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</w:t>
            </w:r>
            <w:r w:rsidR="002867BB" w:rsidRPr="00D50918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Ծառայությանն ուղղված կամ պաշտոնական էլեկտրոնային փոստով ստացված հարցումներին պատասխանելու նախագծերը, ինչպես նաև </w:t>
            </w:r>
            <w:r w:rsidR="002867BB" w:rsidRPr="00D50918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2867BB"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="002867BB"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="002867BB"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="002867BB" w:rsidRPr="00D50918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20B4C143" w14:textId="06078E08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="002867BB" w:rsidRPr="00D5091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="002867BB" w:rsidRPr="00D5091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166FB2F" w14:textId="4197A732" w:rsidR="002867BB" w:rsidRPr="00D50918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2867BB" w:rsidRPr="00D50918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BE1E70" w14:paraId="48CE670F" w14:textId="77777777" w:rsidTr="00883147">
        <w:tc>
          <w:tcPr>
            <w:tcW w:w="9468" w:type="dxa"/>
          </w:tcPr>
          <w:p w14:paraId="1CE458BE" w14:textId="415DD76F" w:rsidR="002867BB" w:rsidRPr="00D50918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D50918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0165599C" w14:textId="4EA3651F" w:rsidR="002867BB" w:rsidRPr="00D50918" w:rsidRDefault="009A2811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</w:t>
            </w:r>
            <w:r w:rsidR="002867BB"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82B55F8" w14:textId="77777777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D5091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577B5133" w14:textId="0A8F3E1D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30E70195" w14:textId="77777777" w:rsidR="002867BB" w:rsidRPr="00D50918" w:rsidRDefault="002867BB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D50918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095F453" w14:textId="6EC804DB" w:rsidR="002867BB" w:rsidRPr="00D50918" w:rsidRDefault="00A8378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867BB"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588A32DE" w14:textId="5EE19188" w:rsidR="002867BB" w:rsidRPr="00D50918" w:rsidRDefault="00F3227D" w:rsidP="00F3227D">
            <w:pPr>
              <w:spacing w:line="360" w:lineRule="auto"/>
              <w:ind w:firstLine="60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9A2811" w:rsidRPr="00D5091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2867BB" w:rsidRPr="00BE1E70" w14:paraId="6B34E699" w14:textId="77777777" w:rsidTr="00883147">
        <w:tc>
          <w:tcPr>
            <w:tcW w:w="9468" w:type="dxa"/>
          </w:tcPr>
          <w:p w14:paraId="31548051" w14:textId="047B30EA" w:rsidR="002867BB" w:rsidRPr="00D50918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D50918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477D20C5" w14:textId="0A6F31AF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65F064D" w14:textId="77777777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պայմանավորված մասնագիտական գործունեության անմիջական </w:t>
            </w:r>
            <w:r w:rsidRPr="00D5091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արդյունքի համար։</w:t>
            </w:r>
          </w:p>
          <w:p w14:paraId="26817E8F" w14:textId="66D1BE3E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50E0EB78" w14:textId="77777777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5FB64B49" w14:textId="177C4F28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F73108D" w14:textId="77777777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C4ED3AE" w14:textId="5F089135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671B87C2" w14:textId="77777777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26341D9B" w14:textId="66B78AF9" w:rsidR="002867BB" w:rsidRPr="00D50918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8608E03" w14:textId="77777777" w:rsidR="002867BB" w:rsidRPr="004A7C57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5091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677F6FCB" w14:textId="77777777" w:rsidR="00A95DB5" w:rsidRPr="004A7C57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4A7C57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9A8"/>
    <w:multiLevelType w:val="hybridMultilevel"/>
    <w:tmpl w:val="CE84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20E6E86"/>
    <w:multiLevelType w:val="hybridMultilevel"/>
    <w:tmpl w:val="AC2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869"/>
    <w:rsid w:val="000150CF"/>
    <w:rsid w:val="00021FAF"/>
    <w:rsid w:val="00023900"/>
    <w:rsid w:val="000259D1"/>
    <w:rsid w:val="0004017A"/>
    <w:rsid w:val="00084243"/>
    <w:rsid w:val="00092AD7"/>
    <w:rsid w:val="000C1D4D"/>
    <w:rsid w:val="000E3DB1"/>
    <w:rsid w:val="000E51DB"/>
    <w:rsid w:val="000F4851"/>
    <w:rsid w:val="00104324"/>
    <w:rsid w:val="001070E3"/>
    <w:rsid w:val="0010798F"/>
    <w:rsid w:val="00121F49"/>
    <w:rsid w:val="00125058"/>
    <w:rsid w:val="001409E4"/>
    <w:rsid w:val="00162E8F"/>
    <w:rsid w:val="0016678F"/>
    <w:rsid w:val="0017335A"/>
    <w:rsid w:val="001A336C"/>
    <w:rsid w:val="001B2389"/>
    <w:rsid w:val="001B4FC8"/>
    <w:rsid w:val="00204615"/>
    <w:rsid w:val="00216DA5"/>
    <w:rsid w:val="00227D19"/>
    <w:rsid w:val="002356C5"/>
    <w:rsid w:val="00247259"/>
    <w:rsid w:val="00276AB6"/>
    <w:rsid w:val="002867BB"/>
    <w:rsid w:val="002A01B3"/>
    <w:rsid w:val="002B1AB0"/>
    <w:rsid w:val="002B5C82"/>
    <w:rsid w:val="002E48E5"/>
    <w:rsid w:val="002F4EDE"/>
    <w:rsid w:val="00310875"/>
    <w:rsid w:val="00314979"/>
    <w:rsid w:val="00320671"/>
    <w:rsid w:val="003344F8"/>
    <w:rsid w:val="00345DA6"/>
    <w:rsid w:val="00351AB7"/>
    <w:rsid w:val="00393E47"/>
    <w:rsid w:val="003A6E27"/>
    <w:rsid w:val="003F44D4"/>
    <w:rsid w:val="0041218F"/>
    <w:rsid w:val="004A3660"/>
    <w:rsid w:val="004A7C57"/>
    <w:rsid w:val="004B7066"/>
    <w:rsid w:val="004D1EFB"/>
    <w:rsid w:val="004D6B6A"/>
    <w:rsid w:val="0050392D"/>
    <w:rsid w:val="005054C3"/>
    <w:rsid w:val="00534D1E"/>
    <w:rsid w:val="0055653D"/>
    <w:rsid w:val="0058204F"/>
    <w:rsid w:val="00583864"/>
    <w:rsid w:val="005C5DD3"/>
    <w:rsid w:val="005C7878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5B6"/>
    <w:rsid w:val="00680AFF"/>
    <w:rsid w:val="00683771"/>
    <w:rsid w:val="006904E4"/>
    <w:rsid w:val="00693DA2"/>
    <w:rsid w:val="0069591C"/>
    <w:rsid w:val="00697DA7"/>
    <w:rsid w:val="006A7668"/>
    <w:rsid w:val="006D1A5C"/>
    <w:rsid w:val="006E2DBC"/>
    <w:rsid w:val="006E746F"/>
    <w:rsid w:val="006F52E0"/>
    <w:rsid w:val="006F6FC9"/>
    <w:rsid w:val="007210E2"/>
    <w:rsid w:val="00722E5C"/>
    <w:rsid w:val="007245DD"/>
    <w:rsid w:val="007312CE"/>
    <w:rsid w:val="00746EAD"/>
    <w:rsid w:val="00773340"/>
    <w:rsid w:val="00776D90"/>
    <w:rsid w:val="00781FB4"/>
    <w:rsid w:val="007A5837"/>
    <w:rsid w:val="007A654A"/>
    <w:rsid w:val="007B519A"/>
    <w:rsid w:val="007C48AE"/>
    <w:rsid w:val="007D22C5"/>
    <w:rsid w:val="007F3AF8"/>
    <w:rsid w:val="007F5002"/>
    <w:rsid w:val="008037A1"/>
    <w:rsid w:val="00814D2B"/>
    <w:rsid w:val="00815C93"/>
    <w:rsid w:val="00826169"/>
    <w:rsid w:val="00833E8B"/>
    <w:rsid w:val="0083540B"/>
    <w:rsid w:val="0084333E"/>
    <w:rsid w:val="00847A6F"/>
    <w:rsid w:val="00855EC1"/>
    <w:rsid w:val="00883147"/>
    <w:rsid w:val="008A24F0"/>
    <w:rsid w:val="008D0A02"/>
    <w:rsid w:val="008F3F8B"/>
    <w:rsid w:val="008F40F4"/>
    <w:rsid w:val="00903B8B"/>
    <w:rsid w:val="00937D7F"/>
    <w:rsid w:val="009545EC"/>
    <w:rsid w:val="00960794"/>
    <w:rsid w:val="009718BF"/>
    <w:rsid w:val="009873D8"/>
    <w:rsid w:val="00993570"/>
    <w:rsid w:val="009960D2"/>
    <w:rsid w:val="00996A62"/>
    <w:rsid w:val="009A05EC"/>
    <w:rsid w:val="009A2811"/>
    <w:rsid w:val="009C3236"/>
    <w:rsid w:val="009E41F4"/>
    <w:rsid w:val="009E66C8"/>
    <w:rsid w:val="009F3416"/>
    <w:rsid w:val="00A11D3C"/>
    <w:rsid w:val="00A30033"/>
    <w:rsid w:val="00A41DD8"/>
    <w:rsid w:val="00A65ECC"/>
    <w:rsid w:val="00A66928"/>
    <w:rsid w:val="00A70E99"/>
    <w:rsid w:val="00A8378B"/>
    <w:rsid w:val="00A84334"/>
    <w:rsid w:val="00A92F35"/>
    <w:rsid w:val="00A95DB5"/>
    <w:rsid w:val="00AA626B"/>
    <w:rsid w:val="00AB4A51"/>
    <w:rsid w:val="00AC2D94"/>
    <w:rsid w:val="00AC6008"/>
    <w:rsid w:val="00AC6D3A"/>
    <w:rsid w:val="00AD27CF"/>
    <w:rsid w:val="00AE0350"/>
    <w:rsid w:val="00AE5DDB"/>
    <w:rsid w:val="00AF32A5"/>
    <w:rsid w:val="00B136CF"/>
    <w:rsid w:val="00B23D98"/>
    <w:rsid w:val="00B279CE"/>
    <w:rsid w:val="00B40403"/>
    <w:rsid w:val="00B61E75"/>
    <w:rsid w:val="00B62D8A"/>
    <w:rsid w:val="00B67BEF"/>
    <w:rsid w:val="00B952DB"/>
    <w:rsid w:val="00BA568A"/>
    <w:rsid w:val="00BA6548"/>
    <w:rsid w:val="00BB4A84"/>
    <w:rsid w:val="00BC1313"/>
    <w:rsid w:val="00BC1F22"/>
    <w:rsid w:val="00BD03BB"/>
    <w:rsid w:val="00BE1E70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F7EA4"/>
    <w:rsid w:val="00D16F14"/>
    <w:rsid w:val="00D37825"/>
    <w:rsid w:val="00D407AC"/>
    <w:rsid w:val="00D41A9D"/>
    <w:rsid w:val="00D4468D"/>
    <w:rsid w:val="00D50918"/>
    <w:rsid w:val="00D56BFA"/>
    <w:rsid w:val="00D87AFD"/>
    <w:rsid w:val="00E35C7B"/>
    <w:rsid w:val="00E42FBF"/>
    <w:rsid w:val="00E547A1"/>
    <w:rsid w:val="00E6165D"/>
    <w:rsid w:val="00E729F4"/>
    <w:rsid w:val="00E95AEB"/>
    <w:rsid w:val="00EF56D8"/>
    <w:rsid w:val="00F300D5"/>
    <w:rsid w:val="00F3227D"/>
    <w:rsid w:val="00F41AF8"/>
    <w:rsid w:val="00F47402"/>
    <w:rsid w:val="00F80408"/>
    <w:rsid w:val="00F84D4D"/>
    <w:rsid w:val="00F95977"/>
    <w:rsid w:val="00FA5FE1"/>
    <w:rsid w:val="00FD1286"/>
    <w:rsid w:val="00FD1DD3"/>
    <w:rsid w:val="00FD353D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D40F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2A9F-A675-4E0F-8672-0B23711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162</cp:revision>
  <cp:lastPrinted>2024-04-01T12:48:00Z</cp:lastPrinted>
  <dcterms:created xsi:type="dcterms:W3CDTF">2019-03-13T10:50:00Z</dcterms:created>
  <dcterms:modified xsi:type="dcterms:W3CDTF">2024-07-03T11:08:00Z</dcterms:modified>
</cp:coreProperties>
</file>